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BD9A3" w14:textId="77777777" w:rsidR="00264D60" w:rsidRPr="00264D60" w:rsidRDefault="00264D60" w:rsidP="00264D60">
      <w:pPr>
        <w:pStyle w:val="Titel"/>
        <w:rPr>
          <w:rFonts w:ascii="Geogrotesque Regular" w:hAnsi="Geogrotesque Regular"/>
          <w:sz w:val="72"/>
          <w:szCs w:val="72"/>
        </w:rPr>
      </w:pPr>
      <w:bookmarkStart w:id="0" w:name="_GoBack"/>
      <w:bookmarkEnd w:id="0"/>
      <w:r w:rsidRPr="00264D60">
        <w:rPr>
          <w:rFonts w:ascii="Geogrotesque Regular" w:hAnsi="Geogrotesque Regular"/>
          <w:sz w:val="72"/>
          <w:szCs w:val="72"/>
        </w:rPr>
        <w:t xml:space="preserve">Standard-klublove </w:t>
      </w:r>
    </w:p>
    <w:p w14:paraId="338085E0" w14:textId="6736927C" w:rsidR="00264D60" w:rsidRPr="00264D60" w:rsidRDefault="00264D60" w:rsidP="00264D60">
      <w:pPr>
        <w:pStyle w:val="Undertitel"/>
        <w:rPr>
          <w:rFonts w:ascii="Geogrotesque Regular" w:hAnsi="Geogrotesque Regular"/>
          <w:sz w:val="32"/>
          <w:szCs w:val="32"/>
        </w:rPr>
      </w:pPr>
      <w:r w:rsidRPr="00264D60">
        <w:rPr>
          <w:rFonts w:ascii="Geogrotesque Regular" w:hAnsi="Geogrotesque Regular"/>
          <w:sz w:val="32"/>
          <w:szCs w:val="32"/>
        </w:rPr>
        <w:t>for</w:t>
      </w:r>
      <w:r w:rsidRPr="00264D60">
        <w:rPr>
          <w:rFonts w:ascii="Geogrotesque Regular" w:hAnsi="Geogrotesque Regular"/>
          <w:sz w:val="32"/>
          <w:szCs w:val="32"/>
        </w:rPr>
        <w:t xml:space="preserve"> a</w:t>
      </w:r>
      <w:r w:rsidRPr="00264D60">
        <w:rPr>
          <w:rFonts w:ascii="Geogrotesque Regular" w:hAnsi="Geogrotesque Regular"/>
          <w:sz w:val="32"/>
          <w:szCs w:val="32"/>
        </w:rPr>
        <w:t>rbejdspladsklubber, faggruppeklubber, kommuneklubber og regionsklubber</w:t>
      </w:r>
    </w:p>
    <w:p w14:paraId="66DA3B70" w14:textId="77777777" w:rsidR="00264D60" w:rsidRPr="00264D60" w:rsidRDefault="00264D60" w:rsidP="00264D60">
      <w:pPr>
        <w:pStyle w:val="Undertitel"/>
        <w:rPr>
          <w:rFonts w:ascii="Geogrotesque Regular" w:hAnsi="Geogrotesque Regular"/>
        </w:rPr>
      </w:pPr>
    </w:p>
    <w:p w14:paraId="2F3CB26A" w14:textId="094F9191" w:rsidR="00264D60" w:rsidRPr="00264D60" w:rsidRDefault="00264D60" w:rsidP="00264D60">
      <w:pPr>
        <w:pStyle w:val="Undertitel"/>
        <w:rPr>
          <w:rStyle w:val="Svagfremhvning"/>
          <w:rFonts w:ascii="Geogrotesque Regular" w:hAnsi="Geogrotesque Regular"/>
          <w:i w:val="0"/>
          <w:iCs w:val="0"/>
          <w:color w:val="5A5A5A" w:themeColor="text1" w:themeTint="A5"/>
        </w:rPr>
      </w:pPr>
      <w:r w:rsidRPr="00264D60">
        <w:rPr>
          <w:rStyle w:val="Svagfremhvning"/>
          <w:rFonts w:ascii="Geogrotesque Regular" w:hAnsi="Geogrotesque Regular"/>
        </w:rPr>
        <w:t>I årenes løb har der jævnligt været forespørgsler efter standard-klublove, som klubberne kan bruge</w:t>
      </w:r>
      <w:r w:rsidRPr="00264D60">
        <w:rPr>
          <w:rFonts w:ascii="Geogrotesque Regular" w:hAnsi="Geogrotesque Regular"/>
        </w:rPr>
        <w:t>.</w:t>
      </w:r>
      <w:r>
        <w:rPr>
          <w:rFonts w:ascii="Geogrotesque Regular" w:hAnsi="Geogrotesque Regular"/>
        </w:rPr>
        <w:t xml:space="preserve"> </w:t>
      </w:r>
      <w:r w:rsidRPr="00264D60">
        <w:rPr>
          <w:rStyle w:val="Svagfremhvning"/>
          <w:rFonts w:ascii="Geogrotesque Regular" w:hAnsi="Geogrotesque Regular"/>
        </w:rPr>
        <w:t>Derfor har vi udarbejdet et sæt let anvendelige love til det daglige klubarbejde.</w:t>
      </w:r>
    </w:p>
    <w:p w14:paraId="40835E07" w14:textId="4BA27846" w:rsidR="00264D60" w:rsidRPr="00264D60" w:rsidRDefault="00264D60" w:rsidP="00264D60">
      <w:pPr>
        <w:pStyle w:val="Undertitel"/>
        <w:rPr>
          <w:rStyle w:val="Svagfremhvning"/>
          <w:rFonts w:ascii="Geogrotesque Regular" w:hAnsi="Geogrotesque Regular"/>
        </w:rPr>
      </w:pPr>
      <w:r w:rsidRPr="00264D60">
        <w:rPr>
          <w:rStyle w:val="Svagfremhvning"/>
          <w:rFonts w:ascii="Geogrotesque Regular" w:hAnsi="Geogrotesque Regular"/>
        </w:rPr>
        <w:t>God fornøjelse</w:t>
      </w:r>
      <w:r w:rsidRPr="00264D60">
        <w:rPr>
          <w:rStyle w:val="Svagfremhvning"/>
          <w:rFonts w:ascii="Geogrotesque Regular" w:hAnsi="Geogrotesque Regular"/>
        </w:rPr>
        <w:t>!</w:t>
      </w:r>
    </w:p>
    <w:p w14:paraId="32ECF7A9" w14:textId="77777777" w:rsidR="00264D60" w:rsidRPr="00264D60" w:rsidRDefault="00264D60" w:rsidP="00264D60">
      <w:pPr>
        <w:rPr>
          <w:rFonts w:ascii="Geogrotesque Regular" w:hAnsi="Geogrotesque Regular"/>
        </w:rPr>
      </w:pPr>
    </w:p>
    <w:p w14:paraId="477AA68C" w14:textId="1730A700" w:rsidR="00264D60" w:rsidRPr="00264D60" w:rsidRDefault="00264D60" w:rsidP="00264D60">
      <w:pPr>
        <w:pStyle w:val="Overskrift1"/>
        <w:rPr>
          <w:rFonts w:ascii="Geogrotesque Regular" w:hAnsi="Geogrotesque Regular"/>
          <w:b w:val="0"/>
          <w:bCs w:val="0"/>
          <w:sz w:val="56"/>
          <w:szCs w:val="56"/>
        </w:rPr>
      </w:pPr>
      <w:r w:rsidRPr="00264D60">
        <w:rPr>
          <w:rFonts w:ascii="Geogrotesque Regular" w:hAnsi="Geogrotesque Regular"/>
          <w:b w:val="0"/>
          <w:bCs w:val="0"/>
          <w:sz w:val="56"/>
          <w:szCs w:val="56"/>
        </w:rPr>
        <w:t>Arbejdsplads-klublove</w:t>
      </w:r>
    </w:p>
    <w:p w14:paraId="47542C5D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0336CE05" w14:textId="5FD786BD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Oprettelse</w:t>
      </w:r>
    </w:p>
    <w:p w14:paraId="688A4E4F" w14:textId="1E3B311A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Der kan oprettes arbejdspladsklubber, (samt faggruppeklubber, kommune- eller regionsklubber) i henhold til § 10 i FOA 1</w:t>
      </w:r>
      <w:r w:rsidRPr="00264D60">
        <w:rPr>
          <w:rFonts w:ascii="Geogrotesque Regular" w:hAnsi="Geogrotesque Regular" w:cs="Geogrotesque Regular"/>
          <w:sz w:val="22"/>
          <w:szCs w:val="22"/>
        </w:rPr>
        <w:t>’</w:t>
      </w:r>
      <w:r w:rsidRPr="00264D60">
        <w:rPr>
          <w:rFonts w:ascii="Geogrotesque Regular" w:hAnsi="Geogrotesque Regular" w:cs="Geogrotesque Regular"/>
          <w:sz w:val="22"/>
          <w:szCs w:val="22"/>
        </w:rPr>
        <w:t>s love.</w:t>
      </w:r>
    </w:p>
    <w:p w14:paraId="1CEB2B42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04E74571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375FB7F3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Bold"/>
          <w:b/>
          <w:bCs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1.</w:t>
      </w:r>
    </w:p>
    <w:p w14:paraId="6E20AC15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Formål</w:t>
      </w:r>
    </w:p>
    <w:p w14:paraId="7676946B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Stk. 1.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Klubbens formål er:</w:t>
      </w:r>
    </w:p>
    <w:p w14:paraId="3E28B133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At varetage medlemmernes faglige interesser. (ufravigelig)</w:t>
      </w:r>
    </w:p>
    <w:p w14:paraId="3A22D3C2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br/>
        <w:t>At overvåge, at aftaler, overenskomster og vedtægter overholdes af såvel arbejdstager som arbejdsgiver.</w:t>
      </w:r>
    </w:p>
    <w:p w14:paraId="65229855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7B3AF36E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Bold"/>
          <w:b/>
          <w:bCs/>
          <w:sz w:val="22"/>
          <w:szCs w:val="22"/>
        </w:rPr>
      </w:pPr>
    </w:p>
    <w:p w14:paraId="1F99BB26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Bold"/>
          <w:b/>
          <w:bCs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2.</w:t>
      </w:r>
    </w:p>
    <w:p w14:paraId="67AD61C4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Klubbens økonomi</w:t>
      </w:r>
    </w:p>
    <w:p w14:paraId="018C888E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Stk. 1.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Til administration af klubben refunderes et beløb fra FOA 1 i henhold til lovene.</w:t>
      </w:r>
    </w:p>
    <w:p w14:paraId="075F55BA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br/>
        <w:t>Klubgeneralforsamlingen kan herudover fastsætte et særligt klubkontingent, som opkræves sammen med det øvrige kontingent.</w:t>
      </w:r>
    </w:p>
    <w:p w14:paraId="6F688581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17D68F67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Bold"/>
          <w:b/>
          <w:bCs/>
          <w:sz w:val="22"/>
          <w:szCs w:val="22"/>
        </w:rPr>
      </w:pPr>
    </w:p>
    <w:p w14:paraId="1D482315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Bold"/>
          <w:b/>
          <w:bCs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3.</w:t>
      </w:r>
    </w:p>
    <w:p w14:paraId="7376AD19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Klubgeneralforsamling</w:t>
      </w:r>
    </w:p>
    <w:p w14:paraId="2ADB9B6F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lastRenderedPageBreak/>
        <w:t>Stk. 1.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Klubgeneralforsamlingen er den højeste myndighed. Medlemmerne har pligt til at efterleve generalforsamlingens beslutninger.</w:t>
      </w:r>
    </w:p>
    <w:p w14:paraId="45E6B4D6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br/>
        <w:t xml:space="preserve">Alle afstemninger afgøres ved simpel stemmeflerhed og foregår ved håndsoprækning, </w:t>
      </w:r>
      <w:proofErr w:type="gramStart"/>
      <w:r w:rsidRPr="00264D60">
        <w:rPr>
          <w:rFonts w:ascii="Geogrotesque Regular" w:hAnsi="Geogrotesque Regular" w:cs="Geogrotesque Regular"/>
          <w:sz w:val="22"/>
          <w:szCs w:val="22"/>
        </w:rPr>
        <w:t>med mindre</w:t>
      </w:r>
      <w:proofErr w:type="gramEnd"/>
      <w:r w:rsidRPr="00264D60">
        <w:rPr>
          <w:rFonts w:ascii="Geogrotesque Regular" w:hAnsi="Geogrotesque Regular" w:cs="Geogrotesque Regular"/>
          <w:sz w:val="22"/>
          <w:szCs w:val="22"/>
        </w:rPr>
        <w:t xml:space="preserve"> klubbestyrelsen eller mindst ti procent af de fremmødte medlemmer forlanger skriftlig afstemning.</w:t>
      </w:r>
    </w:p>
    <w:p w14:paraId="404095C8" w14:textId="23DD7C46" w:rsidR="00193B6E" w:rsidRPr="00264D60" w:rsidRDefault="00193B6E" w:rsidP="00A71ED8">
      <w:pPr>
        <w:pStyle w:val="Normal05liefter"/>
        <w:rPr>
          <w:rFonts w:ascii="Geogrotesque Regular" w:hAnsi="Geogrotesque Regular"/>
        </w:rPr>
      </w:pPr>
    </w:p>
    <w:p w14:paraId="2425A00F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2. 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Ordinær klubgeneralforsamling afholdes hvert år mindst 28 dage forud for den ordinære generalforsamling i FOA 1, således at vedtagne forslag kan nyde fremme her. </w:t>
      </w:r>
    </w:p>
    <w:p w14:paraId="527A353E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3559648A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Klubgeneralforsamlingen indkaldes med mindst 8 dages varsel.</w:t>
      </w:r>
    </w:p>
    <w:p w14:paraId="4172D3E1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6D373F18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Klubgeneralforsamlingen er beslutningsdygtig uanset antallet af fremmødte medlemmer.</w:t>
      </w:r>
    </w:p>
    <w:p w14:paraId="7B7C6C2F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</w:pPr>
    </w:p>
    <w:p w14:paraId="6F4F39A3" w14:textId="5802D940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Stk. 3.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På den ordinære klubgenera</w:t>
      </w:r>
      <w:r>
        <w:rPr>
          <w:rFonts w:ascii="Geogrotesque Regular" w:hAnsi="Geogrotesque Regular" w:cs="Geogrotesque Regular"/>
          <w:sz w:val="22"/>
          <w:szCs w:val="22"/>
        </w:rPr>
        <w:t>l</w:t>
      </w:r>
      <w:r w:rsidRPr="00264D60">
        <w:rPr>
          <w:rFonts w:ascii="Geogrotesque Regular" w:hAnsi="Geogrotesque Regular" w:cs="Geogrotesque Regular"/>
          <w:sz w:val="22"/>
          <w:szCs w:val="22"/>
        </w:rPr>
        <w:t>forsamling skal der aflægges beretning om klubbens arbejde.</w:t>
      </w:r>
    </w:p>
    <w:p w14:paraId="4D631814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</w:p>
    <w:p w14:paraId="6D9F8676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4. </w:t>
      </w:r>
      <w:r w:rsidRPr="00264D60">
        <w:rPr>
          <w:rFonts w:ascii="Geogrotesque Regular" w:hAnsi="Geogrotesque Regular" w:cs="Geogrotesque Regular"/>
          <w:sz w:val="22"/>
          <w:szCs w:val="22"/>
        </w:rPr>
        <w:t>Regnskabet skal føres således, at der på den ordinære klubgeneralforsamling kan forelægges et specificeret årsregnskab i revideret stand.</w:t>
      </w:r>
    </w:p>
    <w:p w14:paraId="1BF65CD9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</w:p>
    <w:p w14:paraId="5554AD99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Kopi af årsregnskabet skal sendes til FOA 1 ved hvert regnskabsårs afslutning.</w:t>
      </w:r>
    </w:p>
    <w:p w14:paraId="2C94AC56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</w:p>
    <w:p w14:paraId="5EA42C58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5. </w:t>
      </w:r>
      <w:r w:rsidRPr="00264D60">
        <w:rPr>
          <w:rFonts w:ascii="Geogrotesque Regular" w:hAnsi="Geogrotesque Regular" w:cs="Geogrotesque Regular"/>
          <w:sz w:val="22"/>
          <w:szCs w:val="22"/>
        </w:rPr>
        <w:t>De valgte bilagskontrollanter/revisorer skal sikre, at klubbens fradragsberettigede midler anvendes jævnfør formålsparagraffen (ufravigeligt).</w:t>
      </w:r>
    </w:p>
    <w:p w14:paraId="5B460249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</w:p>
    <w:p w14:paraId="27D28DF4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Stk. 6.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Afdelingsledelsen fra FOA 1 har ret til at overvære generalforsamlingen og har talefrihed.</w:t>
      </w:r>
    </w:p>
    <w:p w14:paraId="539C7E8A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</w:p>
    <w:p w14:paraId="35AF571D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Bold"/>
          <w:b/>
          <w:bCs/>
          <w:sz w:val="22"/>
          <w:szCs w:val="22"/>
        </w:rPr>
      </w:pPr>
    </w:p>
    <w:p w14:paraId="22ADCB5A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Bold"/>
          <w:b/>
          <w:bCs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4.</w:t>
      </w:r>
    </w:p>
    <w:p w14:paraId="005F110B" w14:textId="005553BB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Ekstraordinær klubgeneralforsamling</w:t>
      </w:r>
    </w:p>
    <w:p w14:paraId="42A46D18" w14:textId="25C82800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1. </w:t>
      </w:r>
      <w:r w:rsidRPr="00264D60">
        <w:rPr>
          <w:rFonts w:ascii="Geogrotesque Regular" w:hAnsi="Geogrotesque Regular" w:cs="Geogrotesque Regular"/>
          <w:sz w:val="22"/>
          <w:szCs w:val="22"/>
        </w:rPr>
        <w:t>Ekstraordinær klubgeneralforsamling indkaldes, så ofte klubbestyrelsen finder dette nødvendigt, eller når ti procent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</w:t>
      </w:r>
      <w:r w:rsidRPr="00264D60">
        <w:rPr>
          <w:rFonts w:ascii="Geogrotesque Regular" w:hAnsi="Geogrotesque Regular" w:cs="Geogrotesque Regular"/>
          <w:sz w:val="22"/>
          <w:szCs w:val="22"/>
        </w:rPr>
        <w:t>af medlemmerne skriftligt indgiver en motiveret begæring herom til klubbestyrelsen, hvori forhandlingsemnet er anført.</w:t>
      </w:r>
    </w:p>
    <w:p w14:paraId="38FA1646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</w:p>
    <w:p w14:paraId="6D354C20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Stk. 2.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Forslagsstillerne har pligt til at møde på klubgeneralforsamlingen, når ikke lovligt forfald haves. I modsat fald kan klubbestyrelsen lade sagen udgå af dagsordenen.</w:t>
      </w:r>
    </w:p>
    <w:p w14:paraId="30B65984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5E94FA63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14569537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color w:val="BF0007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5.</w:t>
      </w:r>
    </w:p>
    <w:p w14:paraId="58A70C03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Valg</w:t>
      </w:r>
    </w:p>
    <w:p w14:paraId="1B84AF4D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1. 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Klubbens bestyrelse består af en formand, en næstformand og en kasserer samt det fornødne antal bestyrelsesmedlemmer og suppleanter. </w:t>
      </w:r>
    </w:p>
    <w:p w14:paraId="4C45D924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2EA80E73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Antallet heraf fastsættes af den ordinære generalforsamling.</w:t>
      </w:r>
      <w:r w:rsidRPr="00264D60">
        <w:rPr>
          <w:rFonts w:ascii="Geogrotesque Regular" w:hAnsi="Geogrotesque Regular" w:cs="Geogrotesque Regular"/>
          <w:sz w:val="22"/>
          <w:szCs w:val="22"/>
        </w:rPr>
        <w:br/>
      </w:r>
      <w:r w:rsidRPr="00264D60">
        <w:rPr>
          <w:rFonts w:ascii="Geogrotesque Regular" w:hAnsi="Geogrotesque Regular" w:cs="Geogrotesque Regular"/>
          <w:sz w:val="22"/>
          <w:szCs w:val="22"/>
        </w:rPr>
        <w:br/>
        <w:t>Endvidere vælges to bilagskontrollanter/revisorer samt suppleanter.</w:t>
      </w:r>
    </w:p>
    <w:p w14:paraId="003F197D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0FC17D5F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Formanden, en bilagskontrollant/revisor og halvdelen af bestyrelsesmedlemmerne afgår på generalforsamlingen i ulige årstal.</w:t>
      </w:r>
    </w:p>
    <w:p w14:paraId="0CF35865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br/>
        <w:t>Næstformanden, kassereren, en bilagskontrollant/revisor og den anden halvdel af bestyrelsesmedlemmerne afgår på generalforsamlingen i lige årstal.</w:t>
      </w:r>
    </w:p>
    <w:p w14:paraId="6E92C2FB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Genvalg kan finde sted.</w:t>
      </w:r>
    </w:p>
    <w:p w14:paraId="0F4F1499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67D5EF8C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2. </w:t>
      </w:r>
      <w:r w:rsidRPr="00264D60">
        <w:rPr>
          <w:rFonts w:ascii="Geogrotesque Regular" w:hAnsi="Geogrotesque Regular" w:cs="Geogrotesque Regular"/>
          <w:sz w:val="22"/>
          <w:szCs w:val="22"/>
        </w:rPr>
        <w:t>Suppleanter afgår på generalforsamlingen hvert år.</w:t>
      </w:r>
    </w:p>
    <w:p w14:paraId="1553B005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>Genvalg kan finde sted.</w:t>
      </w:r>
    </w:p>
    <w:p w14:paraId="46946158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45674948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2673209B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6.</w:t>
      </w:r>
    </w:p>
    <w:p w14:paraId="29B69ECB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Klubbestyrelsen</w:t>
      </w:r>
    </w:p>
    <w:p w14:paraId="5DF6AC55" w14:textId="796686DA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1. </w:t>
      </w:r>
      <w:r w:rsidRPr="00264D60">
        <w:rPr>
          <w:rFonts w:ascii="Geogrotesque Regular" w:hAnsi="Geogrotesque Regular" w:cs="Geogrotesque Regular"/>
          <w:sz w:val="22"/>
          <w:szCs w:val="22"/>
        </w:rPr>
        <w:t>Formanden skal føre fortegnelse over arbejdspladsklubbens ejendele.</w:t>
      </w:r>
    </w:p>
    <w:p w14:paraId="6D504AB6" w14:textId="3C4F0926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2A2C8AF9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2. </w:t>
      </w:r>
      <w:r w:rsidRPr="00264D60">
        <w:rPr>
          <w:rFonts w:ascii="Geogrotesque Regular" w:hAnsi="Geogrotesque Regular" w:cs="Geogrotesque Regular"/>
          <w:sz w:val="22"/>
          <w:szCs w:val="22"/>
        </w:rPr>
        <w:t>Kassereren skal føre regnskabet, som med 24 timers varsel skal revideres mindst to gange årligt, eller så ofte de valgte finder det nødvendigt.</w:t>
      </w:r>
    </w:p>
    <w:p w14:paraId="09DC44A9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color w:val="BF0007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br/>
        <w:t>Kontanter over 5.000,00 kr. indsættes i pengeinstitut og kan kun hæves ved påtegning af formand og kasserer.</w:t>
      </w:r>
    </w:p>
    <w:p w14:paraId="6242ACDB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color w:val="BF0007"/>
          <w:sz w:val="22"/>
          <w:szCs w:val="22"/>
        </w:rPr>
      </w:pPr>
    </w:p>
    <w:p w14:paraId="32EE46DE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3. </w:t>
      </w:r>
      <w:r w:rsidRPr="00264D60">
        <w:rPr>
          <w:rFonts w:ascii="Geogrotesque Regular" w:hAnsi="Geogrotesque Regular" w:cs="Geogrotesque Regular"/>
          <w:sz w:val="22"/>
          <w:szCs w:val="22"/>
        </w:rPr>
        <w:t>Klubben fører klubbens forhandlingsprotokol, som skal være tilgængelig for medlemmerne.</w:t>
      </w:r>
    </w:p>
    <w:p w14:paraId="7A218F68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74878409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Stk. 4.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Det noteres i forhandlingsprotokollen, hvilke bestyrelsesmedlemmer der udebliver fra bestyrelsesmøderne.</w:t>
      </w:r>
    </w:p>
    <w:p w14:paraId="0DE145D5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br/>
        <w:t>Når et bestyrelsesmedlem uden gyldig grund udebliver fra 2 på hinanden følgende bestyrelsesmøder, betragtes vedkommende som udtrådt, og suppleanten indtræder i stedet.</w:t>
      </w:r>
    </w:p>
    <w:p w14:paraId="1640B9E6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4C2864E6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5. </w:t>
      </w:r>
      <w:r w:rsidRPr="00264D60">
        <w:rPr>
          <w:rFonts w:ascii="Geogrotesque Regular" w:hAnsi="Geogrotesque Regular" w:cs="Geogrotesque Regular"/>
          <w:sz w:val="22"/>
          <w:szCs w:val="22"/>
        </w:rPr>
        <w:t>Bestyrelsesmøder afholdes, når formanden finder det nødvendigt, dog mindst en gang hver tredje måned.</w:t>
      </w:r>
    </w:p>
    <w:p w14:paraId="44B3BC2C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3E46BE0C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3AF5B8F0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7.</w:t>
      </w:r>
    </w:p>
    <w:p w14:paraId="7FC49C36" w14:textId="6479DA7D" w:rsidR="00264D60" w:rsidRPr="00264D60" w:rsidRDefault="00264D60" w:rsidP="00264D60">
      <w:pPr>
        <w:pStyle w:val="Grundlggendeafsnit"/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Honorarer</w:t>
      </w:r>
    </w:p>
    <w:p w14:paraId="34A9B955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lastRenderedPageBreak/>
        <w:t xml:space="preserve">Stk. 1. </w:t>
      </w:r>
      <w:r w:rsidRPr="00264D60">
        <w:rPr>
          <w:rFonts w:ascii="Geogrotesque Regular" w:hAnsi="Geogrotesque Regular" w:cs="Geogrotesque Regular"/>
          <w:sz w:val="22"/>
          <w:szCs w:val="22"/>
        </w:rPr>
        <w:t>Eventuelle honorarer fastsættes af den ordinære klubgeneralforsamling. (husk, at honoraret er skattepligtigt)</w:t>
      </w:r>
    </w:p>
    <w:p w14:paraId="6E37B324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666A52DB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8.</w:t>
      </w:r>
    </w:p>
    <w:p w14:paraId="17F98702" w14:textId="31BFD809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Repræsentation</w:t>
      </w:r>
    </w:p>
    <w:p w14:paraId="5ABD1D55" w14:textId="1D7F0801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Stk. 1.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Klubbens bestyrelse skal lade sig repræsentere ved FOA 1</w:t>
      </w:r>
      <w:r>
        <w:rPr>
          <w:rFonts w:ascii="Geogrotesque Regular" w:hAnsi="Geogrotesque Regular" w:cs="Geogrotesque Regular"/>
          <w:sz w:val="22"/>
          <w:szCs w:val="22"/>
        </w:rPr>
        <w:t xml:space="preserve">’s </w:t>
      </w:r>
      <w:r w:rsidRPr="00264D60">
        <w:rPr>
          <w:rFonts w:ascii="Geogrotesque Regular" w:hAnsi="Geogrotesque Regular" w:cs="Geogrotesque Regular"/>
          <w:sz w:val="22"/>
          <w:szCs w:val="22"/>
        </w:rPr>
        <w:t>møder og generalforsamlinger.</w:t>
      </w:r>
    </w:p>
    <w:p w14:paraId="241B3C45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43E3D63E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169EE4B0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sz w:val="22"/>
          <w:szCs w:val="22"/>
        </w:rPr>
        <w:t>§ 9.</w:t>
      </w:r>
    </w:p>
    <w:p w14:paraId="68B7F772" w14:textId="27CFA557" w:rsidR="00264D60" w:rsidRPr="00264D60" w:rsidRDefault="00264D60" w:rsidP="00264D60">
      <w:pPr>
        <w:pStyle w:val="Grundlggendeafsnit"/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>Opløsning</w:t>
      </w:r>
    </w:p>
    <w:p w14:paraId="749CC380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sz w:val="22"/>
          <w:szCs w:val="22"/>
        </w:rPr>
      </w:pPr>
      <w:r w:rsidRPr="00264D60">
        <w:rPr>
          <w:rFonts w:ascii="Geogrotesque Regular" w:hAnsi="Geogrotesque Regular" w:cs="Geogrotesque Bold"/>
          <w:b/>
          <w:bCs/>
          <w:color w:val="BF0007"/>
          <w:sz w:val="22"/>
          <w:szCs w:val="22"/>
        </w:rPr>
        <w:t xml:space="preserve">Stk. 1. </w:t>
      </w:r>
      <w:r w:rsidRPr="00264D60">
        <w:rPr>
          <w:rFonts w:ascii="Geogrotesque Regular" w:hAnsi="Geogrotesque Regular" w:cs="Geogrotesque Regular"/>
          <w:sz w:val="22"/>
          <w:szCs w:val="22"/>
        </w:rPr>
        <w:t>Klubben kan kun opløses, når 2/3 af medlemmerne stemmer derfor. Dens ejendele kan ikke deles, men tilfalder i tilfælde af opløsning FOA 1.</w:t>
      </w:r>
    </w:p>
    <w:p w14:paraId="3D0505B4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color w:val="BF0007"/>
          <w:sz w:val="22"/>
          <w:szCs w:val="22"/>
        </w:rPr>
      </w:pPr>
    </w:p>
    <w:p w14:paraId="04B89C24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color w:val="BF0007"/>
          <w:sz w:val="22"/>
          <w:szCs w:val="22"/>
        </w:rPr>
      </w:pPr>
    </w:p>
    <w:p w14:paraId="394ACB13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color w:val="BF0007"/>
          <w:sz w:val="22"/>
          <w:szCs w:val="22"/>
        </w:rPr>
      </w:pPr>
    </w:p>
    <w:p w14:paraId="055D6203" w14:textId="77777777" w:rsidR="00264D60" w:rsidRPr="00264D60" w:rsidRDefault="00264D60" w:rsidP="00264D60">
      <w:pPr>
        <w:pStyle w:val="Grundlggendeafsnit"/>
        <w:rPr>
          <w:rFonts w:ascii="Geogrotesque Regular" w:hAnsi="Geogrotesque Regular" w:cs="Geogrotesque Regular"/>
          <w:color w:val="BF0007"/>
          <w:sz w:val="22"/>
          <w:szCs w:val="22"/>
        </w:rPr>
      </w:pPr>
    </w:p>
    <w:p w14:paraId="6A85B2DA" w14:textId="23F501B7" w:rsidR="00264D60" w:rsidRPr="00264D60" w:rsidRDefault="00264D60" w:rsidP="00264D60">
      <w:pPr>
        <w:pStyle w:val="Grundlggendeafsnit"/>
        <w:rPr>
          <w:rFonts w:ascii="Geogrotesque Regular" w:hAnsi="Geogrotesque Regular"/>
          <w:color w:val="BF0007"/>
        </w:rPr>
      </w:pPr>
      <w:r w:rsidRPr="00264D60">
        <w:rPr>
          <w:rFonts w:ascii="Geogrotesque Regular" w:hAnsi="Geogrotesque Regular" w:cs="Geogrotesque Regular"/>
          <w:sz w:val="22"/>
          <w:szCs w:val="22"/>
        </w:rPr>
        <w:t xml:space="preserve">Således vedtaget på klubgeneralforsamlingen den </w:t>
      </w:r>
      <w:r>
        <w:rPr>
          <w:rFonts w:ascii="Geogrotesque Regular" w:hAnsi="Geogrotesque Regular" w:cs="Geogrotesque Regular"/>
          <w:sz w:val="22"/>
          <w:szCs w:val="22"/>
        </w:rPr>
        <w:t>dd.mm.</w:t>
      </w:r>
      <w:r w:rsidRPr="00264D60">
        <w:rPr>
          <w:rFonts w:ascii="Geogrotesque Regular" w:hAnsi="Geogrotesque Regular" w:cs="Geogrotesque Regular"/>
          <w:sz w:val="22"/>
          <w:szCs w:val="22"/>
        </w:rPr>
        <w:t xml:space="preserve"> 20xx</w:t>
      </w:r>
    </w:p>
    <w:p w14:paraId="3F1ED956" w14:textId="77777777" w:rsidR="00264D60" w:rsidRPr="00264D60" w:rsidRDefault="00264D60" w:rsidP="00264D60">
      <w:pPr>
        <w:pStyle w:val="Grundlggendeafsnit"/>
        <w:suppressAutoHyphens/>
        <w:rPr>
          <w:rFonts w:ascii="Geogrotesque Regular" w:hAnsi="Geogrotesque Regular" w:cs="Geogrotesque Regular"/>
          <w:sz w:val="22"/>
          <w:szCs w:val="22"/>
        </w:rPr>
      </w:pPr>
    </w:p>
    <w:p w14:paraId="02F5582F" w14:textId="5B3E29DF" w:rsidR="00264D60" w:rsidRPr="00264D60" w:rsidRDefault="00264D60" w:rsidP="00264D60">
      <w:pPr>
        <w:pStyle w:val="Normal05liefter"/>
        <w:rPr>
          <w:rFonts w:ascii="Geogrotesque Regular" w:hAnsi="Geogrotesque Regular"/>
        </w:rPr>
      </w:pPr>
    </w:p>
    <w:sectPr w:rsidR="00264D60" w:rsidRPr="00264D60" w:rsidSect="00264D60">
      <w:pgSz w:w="11906" w:h="16838"/>
      <w:pgMar w:top="1701" w:right="1134" w:bottom="1701" w:left="1134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eogrotesque Regular">
    <w:panose1 w:val="02000506040000020004"/>
    <w:charset w:val="00"/>
    <w:family w:val="modern"/>
    <w:notTrueType/>
    <w:pitch w:val="variable"/>
    <w:sig w:usb0="A00000AF" w:usb1="4000204A" w:usb2="00000000" w:usb3="00000000" w:csb0="00000093" w:csb1="00000000"/>
  </w:font>
  <w:font w:name="Geogrotesque Bold">
    <w:panose1 w:val="02000506040000020004"/>
    <w:charset w:val="00"/>
    <w:family w:val="modern"/>
    <w:notTrueType/>
    <w:pitch w:val="variable"/>
    <w:sig w:usb0="A00000AF" w:usb1="4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60"/>
    <w:rsid w:val="00193B6E"/>
    <w:rsid w:val="00264D60"/>
    <w:rsid w:val="003310E2"/>
    <w:rsid w:val="003A342D"/>
    <w:rsid w:val="003F3351"/>
    <w:rsid w:val="003F39CC"/>
    <w:rsid w:val="007F4EB9"/>
    <w:rsid w:val="008F5319"/>
    <w:rsid w:val="00A5781E"/>
    <w:rsid w:val="00A71ED8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F750"/>
  <w15:chartTrackingRefBased/>
  <w15:docId w15:val="{A6882ECB-DEBF-46B6-AD56-FECB0CED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Grundlggendeafsnit">
    <w:name w:val="[Grundlæggende afsnit]"/>
    <w:basedOn w:val="Normal"/>
    <w:uiPriority w:val="99"/>
    <w:rsid w:val="00264D6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64D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64D60"/>
    <w:rPr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qFormat/>
    <w:rsid w:val="00264D6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649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Ericsson</dc:creator>
  <cp:keywords/>
  <dc:description/>
  <cp:lastModifiedBy>Nina Ericsson</cp:lastModifiedBy>
  <cp:revision>1</cp:revision>
  <dcterms:created xsi:type="dcterms:W3CDTF">2020-09-23T12:35:00Z</dcterms:created>
  <dcterms:modified xsi:type="dcterms:W3CDTF">2020-09-23T12:46:00Z</dcterms:modified>
</cp:coreProperties>
</file>